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D83" w14:textId="1536A42E" w:rsidR="00A57CB4" w:rsidRPr="00A57CB4" w:rsidRDefault="000871D3" w:rsidP="00A57CB4">
      <w:pPr>
        <w:pStyle w:val="Title"/>
        <w:spacing w:before="0"/>
        <w:ind w:left="734"/>
      </w:pPr>
      <w:r w:rsidRPr="00FD501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71119" wp14:editId="77999FDC">
                <wp:simplePos x="0" y="0"/>
                <wp:positionH relativeFrom="column">
                  <wp:posOffset>-485775</wp:posOffset>
                </wp:positionH>
                <wp:positionV relativeFrom="paragraph">
                  <wp:posOffset>-314325</wp:posOffset>
                </wp:positionV>
                <wp:extent cx="8229600" cy="996950"/>
                <wp:effectExtent l="0" t="0" r="0" b="0"/>
                <wp:wrapNone/>
                <wp:docPr id="1628298911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99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997585">
                              <a:moveTo>
                                <a:pt x="7772399" y="997586"/>
                              </a:moveTo>
                              <a:lnTo>
                                <a:pt x="0" y="997586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997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A7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83DF2" id="Graphic 12" o:spid="_x0000_s1026" alt="&quot;&quot;" style="position:absolute;margin-left:-38.25pt;margin-top:-24.75pt;width:9in;height:7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772400,997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" path="m7772399,997586l,997586,,,7772399,r,997586xe" fillcolor="#244a77" stroked="f">
                <v:path arrowok="t"/>
              </v:shape>
            </w:pict>
          </mc:Fallback>
        </mc:AlternateContent>
      </w:r>
      <w:r w:rsidR="00A57CB4" w:rsidRPr="00FD5011">
        <w:drawing>
          <wp:anchor distT="0" distB="0" distL="114300" distR="114300" simplePos="0" relativeHeight="251670528" behindDoc="1" locked="0" layoutInCell="1" allowOverlap="1" wp14:anchorId="23DDCEBB" wp14:editId="31211081">
            <wp:simplePos x="0" y="0"/>
            <wp:positionH relativeFrom="column">
              <wp:posOffset>-266632</wp:posOffset>
            </wp:positionH>
            <wp:positionV relativeFrom="paragraph">
              <wp:posOffset>-172085</wp:posOffset>
            </wp:positionV>
            <wp:extent cx="866774" cy="781048"/>
            <wp:effectExtent l="0" t="0" r="0" b="635"/>
            <wp:wrapNone/>
            <wp:docPr id="1017607511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07816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4" cy="781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CB4">
        <w:t>M</w:t>
      </w:r>
      <w:r w:rsidR="00A57CB4" w:rsidRPr="00A57CB4">
        <w:t>ERGE PRINCIPLES OF INCLUSION</w:t>
      </w:r>
    </w:p>
    <w:p w14:paraId="7035ABA7" w14:textId="0C794128" w:rsidR="00A57CB4" w:rsidRPr="00A57CB4" w:rsidRDefault="000871D3" w:rsidP="00A57CB4">
      <w:pPr>
        <w:pStyle w:val="Title"/>
        <w:rPr>
          <w:color w:val="000000" w:themeColor="text1"/>
        </w:rPr>
      </w:pPr>
      <w: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E6D679E" wp14:editId="30E6BCCD">
                <wp:simplePos x="0" y="0"/>
                <wp:positionH relativeFrom="column">
                  <wp:posOffset>-561975</wp:posOffset>
                </wp:positionH>
                <wp:positionV relativeFrom="paragraph">
                  <wp:posOffset>395604</wp:posOffset>
                </wp:positionV>
                <wp:extent cx="7905750" cy="2200275"/>
                <wp:effectExtent l="0" t="0" r="0" b="9525"/>
                <wp:wrapNone/>
                <wp:docPr id="857158244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220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F804" id="Graphic 5" o:spid="_x0000_s1026" alt="&quot;&quot;" style="position:absolute;margin-left:-44.25pt;margin-top:31.15pt;width:622.5pt;height:173.2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" path="m7772400,752475l,752475,,,7772400,r,752475xe" fillcolor="#1f497d [3215]" stroked="f">
                <v:path arrowok="t"/>
              </v:shape>
            </w:pict>
          </mc:Fallback>
        </mc:AlternateContent>
      </w:r>
    </w:p>
    <w:p w14:paraId="42138D76" w14:textId="22C553A8" w:rsidR="00A57CB4" w:rsidRPr="000871D3" w:rsidRDefault="000871D3" w:rsidP="00A57CB4">
      <w:pPr>
        <w:pStyle w:val="Heading1"/>
        <w:rPr>
          <w:color w:val="FFFFFF" w:themeColor="background1"/>
        </w:rPr>
      </w:pPr>
      <w:r w:rsidRPr="000871D3">
        <w:rPr>
          <w:noProof/>
          <w:color w:val="FFFFFF" w:themeColor="background1"/>
        </w:rPr>
        <w:drawing>
          <wp:anchor distT="0" distB="0" distL="114300" distR="114300" simplePos="0" relativeHeight="251675648" behindDoc="1" locked="0" layoutInCell="1" allowOverlap="1" wp14:anchorId="07095BE1" wp14:editId="6C72B146">
            <wp:simplePos x="0" y="0"/>
            <wp:positionH relativeFrom="column">
              <wp:posOffset>5153025</wp:posOffset>
            </wp:positionH>
            <wp:positionV relativeFrom="paragraph">
              <wp:posOffset>6350</wp:posOffset>
            </wp:positionV>
            <wp:extent cx="2056765" cy="2056765"/>
            <wp:effectExtent l="0" t="0" r="635" b="635"/>
            <wp:wrapNone/>
            <wp:docPr id="1063502870" name="Image 14" descr="QR 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08067" name="Image 14" descr="QR Cod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CB4" w:rsidRPr="000871D3">
        <w:rPr>
          <w:color w:val="FFFFFF" w:themeColor="background1"/>
        </w:rPr>
        <w:t>THESE PRINCIPLES SHOULD BE CONSIDERED AS YOUR</w:t>
      </w:r>
    </w:p>
    <w:p w14:paraId="06D8BA7C" w14:textId="77777777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>ORGANIZATION DEFINES, GROWS, DEVELOPS POLICIES, OR</w:t>
      </w:r>
    </w:p>
    <w:p w14:paraId="0F7B7CB4" w14:textId="5ADD75DE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>MAKES DECISIONS AROUND YOUR INCLUSION INITIATIVE.</w:t>
      </w:r>
    </w:p>
    <w:p w14:paraId="50384AD5" w14:textId="1DEBCBA5" w:rsidR="00A57CB4" w:rsidRPr="000871D3" w:rsidRDefault="00A57CB4" w:rsidP="00A57CB4">
      <w:pPr>
        <w:rPr>
          <w:rFonts w:ascii="Aptos Display" w:hAnsi="Aptos Display"/>
          <w:color w:val="FFFFFF" w:themeColor="background1"/>
          <w:sz w:val="18"/>
          <w:szCs w:val="18"/>
        </w:rPr>
      </w:pPr>
    </w:p>
    <w:p w14:paraId="4059997F" w14:textId="77777777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 xml:space="preserve">REACH OUT TODAY TO LEARN MORE ABOUT INCLUSION </w:t>
      </w:r>
    </w:p>
    <w:p w14:paraId="03787223" w14:textId="77777777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 xml:space="preserve">TRAININGS AND CONSULTING THAT CAN HELP YOUR </w:t>
      </w:r>
    </w:p>
    <w:p w14:paraId="4C46AC3C" w14:textId="77777777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 xml:space="preserve">ORGANIZATION TO WELCOME, ENGAGE AND SUPPORT </w:t>
      </w:r>
    </w:p>
    <w:p w14:paraId="13DC2CE0" w14:textId="77777777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 xml:space="preserve">PERSONS WITH DIVERSE ABILITIES TO BE SUCCESSFUL </w:t>
      </w:r>
    </w:p>
    <w:p w14:paraId="7919A303" w14:textId="41A132A5" w:rsidR="00A57CB4" w:rsidRPr="000871D3" w:rsidRDefault="00A57CB4" w:rsidP="00A57CB4">
      <w:pPr>
        <w:pStyle w:val="Heading1"/>
        <w:rPr>
          <w:color w:val="FFFFFF" w:themeColor="background1"/>
        </w:rPr>
      </w:pPr>
      <w:r w:rsidRPr="000871D3">
        <w:rPr>
          <w:color w:val="FFFFFF" w:themeColor="background1"/>
        </w:rPr>
        <w:t>WITHIN YOUR RECREATION OR CAMP PROGRAMS.</w:t>
      </w:r>
    </w:p>
    <w:p w14:paraId="0E53C7AF" w14:textId="07DE4C28" w:rsidR="00A57CB4" w:rsidRPr="00A57CB4" w:rsidRDefault="00A57CB4" w:rsidP="00A57CB4">
      <w:pPr>
        <w:pStyle w:val="Heading1"/>
      </w:pPr>
    </w:p>
    <w:p w14:paraId="13F45E04" w14:textId="2964D147" w:rsidR="00A57CB4" w:rsidRPr="00A57CB4" w:rsidRDefault="00A57CB4" w:rsidP="00A57CB4">
      <w:pPr>
        <w:pStyle w:val="Heading1"/>
      </w:pPr>
      <w:r w:rsidRPr="00A57CB4">
        <w:t>Organizational Commitment</w:t>
      </w:r>
    </w:p>
    <w:p w14:paraId="1FB05934" w14:textId="69075A1A" w:rsidR="00A57CB4" w:rsidRPr="00A57CB4" w:rsidRDefault="00A57CB4" w:rsidP="00A57CB4">
      <w:pPr>
        <w:pStyle w:val="Heading2"/>
        <w:spacing w:after="240"/>
        <w:contextualSpacing/>
      </w:pPr>
      <w:r w:rsidRPr="00A57CB4">
        <w:t xml:space="preserve">All stakeholders have a responsibility and role in ensuring that inclusive practices are used universally throughout your </w:t>
      </w:r>
      <w:r w:rsidR="000871D3" w:rsidRPr="00A57CB4">
        <w:t>organization and</w:t>
      </w:r>
      <w:r w:rsidRPr="00A57CB4">
        <w:t xml:space="preserve"> are given the resources to do so.</w:t>
      </w:r>
    </w:p>
    <w:p w14:paraId="553CDE44" w14:textId="77777777" w:rsidR="00A57CB4" w:rsidRPr="00A57CB4" w:rsidRDefault="00A57CB4" w:rsidP="00A57CB4">
      <w:pPr>
        <w:pStyle w:val="Heading1"/>
      </w:pPr>
      <w:r w:rsidRPr="00A57CB4">
        <w:t>Working Toward Inclusion</w:t>
      </w:r>
    </w:p>
    <w:p w14:paraId="60B487BD" w14:textId="7E49C1B2" w:rsidR="00A57CB4" w:rsidRPr="00A57CB4" w:rsidRDefault="00A57CB4" w:rsidP="000871D3">
      <w:pPr>
        <w:pStyle w:val="Heading2"/>
        <w:spacing w:after="240"/>
      </w:pPr>
      <w:r>
        <w:rPr>
          <w:spacing w:val="-6"/>
        </w:rPr>
        <w:t>Supporting</w:t>
      </w:r>
      <w:r>
        <w:rPr>
          <w:spacing w:val="-18"/>
        </w:rPr>
        <w:t xml:space="preserve"> </w:t>
      </w:r>
      <w:r>
        <w:rPr>
          <w:spacing w:val="-6"/>
        </w:rPr>
        <w:t>a</w:t>
      </w:r>
      <w:r>
        <w:rPr>
          <w:spacing w:val="-18"/>
        </w:rPr>
        <w:t xml:space="preserve"> </w:t>
      </w:r>
      <w:r>
        <w:rPr>
          <w:spacing w:val="-6"/>
        </w:rPr>
        <w:t>person</w:t>
      </w:r>
      <w:r>
        <w:rPr>
          <w:spacing w:val="-18"/>
        </w:rPr>
        <w:t xml:space="preserve"> </w:t>
      </w:r>
      <w:r>
        <w:rPr>
          <w:spacing w:val="-6"/>
        </w:rPr>
        <w:t>to</w:t>
      </w:r>
      <w:r>
        <w:rPr>
          <w:spacing w:val="-18"/>
        </w:rPr>
        <w:t xml:space="preserve"> </w:t>
      </w:r>
      <w:r>
        <w:rPr>
          <w:spacing w:val="-6"/>
        </w:rPr>
        <w:t xml:space="preserve">be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independent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possible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least</w:t>
      </w:r>
      <w:r>
        <w:rPr>
          <w:spacing w:val="-18"/>
        </w:rPr>
        <w:t xml:space="preserve"> </w:t>
      </w:r>
      <w:r>
        <w:t xml:space="preserve">restrictive </w:t>
      </w:r>
      <w:r>
        <w:rPr>
          <w:spacing w:val="-4"/>
        </w:rPr>
        <w:t>environment.</w:t>
      </w:r>
      <w:r>
        <w:rPr>
          <w:spacing w:val="-16"/>
        </w:rPr>
        <w:t xml:space="preserve"> </w:t>
      </w:r>
      <w:r>
        <w:rPr>
          <w:spacing w:val="-4"/>
        </w:rPr>
        <w:t>Adaptive</w:t>
      </w:r>
      <w:r>
        <w:rPr>
          <w:spacing w:val="-16"/>
        </w:rPr>
        <w:t xml:space="preserve"> </w:t>
      </w:r>
      <w:r>
        <w:rPr>
          <w:spacing w:val="-4"/>
        </w:rPr>
        <w:t xml:space="preserve">or </w:t>
      </w:r>
      <w:r>
        <w:rPr>
          <w:spacing w:val="-6"/>
        </w:rPr>
        <w:t>specialized</w:t>
      </w:r>
      <w:r>
        <w:rPr>
          <w:spacing w:val="-15"/>
        </w:rPr>
        <w:t xml:space="preserve"> </w:t>
      </w:r>
      <w:r>
        <w:rPr>
          <w:spacing w:val="-6"/>
        </w:rPr>
        <w:t>programs</w:t>
      </w:r>
      <w:r>
        <w:rPr>
          <w:spacing w:val="-15"/>
        </w:rPr>
        <w:t xml:space="preserve"> </w:t>
      </w:r>
      <w:r>
        <w:rPr>
          <w:spacing w:val="-6"/>
        </w:rPr>
        <w:t xml:space="preserve">are </w:t>
      </w:r>
      <w:r>
        <w:rPr>
          <w:spacing w:val="-10"/>
        </w:rPr>
        <w:t>used</w:t>
      </w:r>
      <w:r>
        <w:rPr>
          <w:spacing w:val="-17"/>
        </w:rPr>
        <w:t xml:space="preserve"> </w:t>
      </w:r>
      <w:r>
        <w:rPr>
          <w:spacing w:val="-10"/>
        </w:rPr>
        <w:t>as</w:t>
      </w:r>
      <w:r>
        <w:rPr>
          <w:spacing w:val="-17"/>
        </w:rPr>
        <w:t xml:space="preserve"> </w:t>
      </w:r>
      <w:r>
        <w:rPr>
          <w:spacing w:val="-10"/>
        </w:rPr>
        <w:t>a</w:t>
      </w:r>
      <w:r>
        <w:rPr>
          <w:spacing w:val="-17"/>
        </w:rPr>
        <w:t xml:space="preserve"> </w:t>
      </w:r>
      <w:r>
        <w:rPr>
          <w:spacing w:val="-10"/>
        </w:rPr>
        <w:t>gateway</w:t>
      </w:r>
      <w:r>
        <w:rPr>
          <w:spacing w:val="-17"/>
        </w:rPr>
        <w:t xml:space="preserve"> </w:t>
      </w:r>
      <w:r>
        <w:rPr>
          <w:spacing w:val="-10"/>
        </w:rPr>
        <w:t xml:space="preserve">toward </w:t>
      </w:r>
      <w:r>
        <w:t>full</w:t>
      </w:r>
      <w:r>
        <w:rPr>
          <w:spacing w:val="-18"/>
        </w:rPr>
        <w:t xml:space="preserve"> </w:t>
      </w:r>
      <w:r>
        <w:t>inclusion,</w:t>
      </w:r>
      <w:r>
        <w:rPr>
          <w:spacing w:val="-19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end of the road.</w:t>
      </w:r>
    </w:p>
    <w:p w14:paraId="72C21423" w14:textId="77777777" w:rsidR="00A57CB4" w:rsidRPr="00A57CB4" w:rsidRDefault="00A57CB4" w:rsidP="00A57CB4">
      <w:pPr>
        <w:pStyle w:val="Heading1"/>
      </w:pPr>
      <w:r w:rsidRPr="00A57CB4">
        <w:t>Meaningful Participation</w:t>
      </w:r>
    </w:p>
    <w:p w14:paraId="738C55BD" w14:textId="3CB921DC" w:rsidR="00A57CB4" w:rsidRDefault="000871D3" w:rsidP="000871D3">
      <w:pPr>
        <w:pStyle w:val="Heading1"/>
        <w:spacing w:after="240"/>
        <w:rPr>
          <w:color w:val="244A77"/>
          <w:spacing w:val="-8"/>
        </w:rPr>
      </w:pPr>
      <w:r>
        <w:rPr>
          <w:color w:val="244A77"/>
          <w:spacing w:val="-10"/>
        </w:rPr>
        <w:t>Opening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our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doors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to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 xml:space="preserve">diverse </w:t>
      </w:r>
      <w:r>
        <w:rPr>
          <w:color w:val="244A77"/>
          <w:spacing w:val="-12"/>
        </w:rPr>
        <w:t>populations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2"/>
        </w:rPr>
        <w:t>is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2"/>
        </w:rPr>
        <w:t>a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2"/>
        </w:rPr>
        <w:t>great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2"/>
        </w:rPr>
        <w:t>first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2"/>
        </w:rPr>
        <w:t xml:space="preserve">step, </w:t>
      </w:r>
      <w:r>
        <w:rPr>
          <w:color w:val="244A77"/>
          <w:w w:val="90"/>
        </w:rPr>
        <w:t>but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>not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>enough.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>We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>commit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>to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w w:val="90"/>
        </w:rPr>
        <w:t xml:space="preserve">the </w:t>
      </w:r>
      <w:r>
        <w:rPr>
          <w:color w:val="244A77"/>
          <w:spacing w:val="-10"/>
        </w:rPr>
        <w:t>intentional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work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ensuring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 xml:space="preserve">that </w:t>
      </w:r>
      <w:r>
        <w:rPr>
          <w:color w:val="244A77"/>
          <w:spacing w:val="-2"/>
          <w:w w:val="90"/>
        </w:rPr>
        <w:t>every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spacing w:val="-2"/>
          <w:w w:val="90"/>
        </w:rPr>
        <w:t>person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spacing w:val="-2"/>
          <w:w w:val="90"/>
        </w:rPr>
        <w:t>is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spacing w:val="-2"/>
          <w:w w:val="90"/>
        </w:rPr>
        <w:t>supported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spacing w:val="-2"/>
          <w:w w:val="90"/>
        </w:rPr>
        <w:t>to</w:t>
      </w:r>
      <w:r>
        <w:rPr>
          <w:color w:val="244A77"/>
          <w:spacing w:val="-27"/>
          <w:w w:val="90"/>
        </w:rPr>
        <w:t xml:space="preserve"> </w:t>
      </w:r>
      <w:r>
        <w:rPr>
          <w:color w:val="244A77"/>
          <w:spacing w:val="-2"/>
          <w:w w:val="90"/>
        </w:rPr>
        <w:t xml:space="preserve">meet </w:t>
      </w:r>
      <w:r>
        <w:rPr>
          <w:color w:val="244A77"/>
          <w:spacing w:val="-10"/>
        </w:rPr>
        <w:t>their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goals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and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to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>add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10"/>
        </w:rPr>
        <w:t xml:space="preserve">value </w:t>
      </w:r>
      <w:r>
        <w:rPr>
          <w:color w:val="244A77"/>
          <w:spacing w:val="-8"/>
        </w:rPr>
        <w:t>through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8"/>
        </w:rPr>
        <w:t>their</w:t>
      </w:r>
      <w:r>
        <w:rPr>
          <w:color w:val="244A77"/>
          <w:spacing w:val="-35"/>
        </w:rPr>
        <w:t xml:space="preserve"> </w:t>
      </w:r>
      <w:r>
        <w:rPr>
          <w:color w:val="244A77"/>
          <w:spacing w:val="-8"/>
        </w:rPr>
        <w:t>involvement.</w:t>
      </w:r>
    </w:p>
    <w:p w14:paraId="043AE743" w14:textId="77777777" w:rsidR="000871D3" w:rsidRPr="00A57CB4" w:rsidRDefault="000871D3" w:rsidP="000871D3">
      <w:pPr>
        <w:pStyle w:val="Heading1"/>
      </w:pPr>
      <w:r w:rsidRPr="00A57CB4">
        <w:t>Let’s Get to Success</w:t>
      </w:r>
    </w:p>
    <w:p w14:paraId="0B81B0CE" w14:textId="2A9E0A29" w:rsidR="000871D3" w:rsidRPr="000871D3" w:rsidRDefault="000871D3" w:rsidP="000871D3">
      <w:pPr>
        <w:pStyle w:val="Heading2"/>
        <w:spacing w:after="240"/>
      </w:pPr>
      <w:r>
        <w:t xml:space="preserve">A </w:t>
      </w:r>
      <w:r>
        <w:t>change in perspective or approach. Instead of "no we can't" we think</w:t>
      </w:r>
      <w:r>
        <w:t xml:space="preserve"> </w:t>
      </w:r>
      <w:r>
        <w:t>"how can we" make this work? Using "the team" to tap into all</w:t>
      </w:r>
      <w:r>
        <w:t xml:space="preserve"> </w:t>
      </w:r>
      <w:r>
        <w:t>resources to explore</w:t>
      </w:r>
      <w:r>
        <w:t xml:space="preserve"> </w:t>
      </w:r>
      <w:r>
        <w:t>how you can get to YES.</w:t>
      </w:r>
    </w:p>
    <w:p w14:paraId="69F09986" w14:textId="77777777" w:rsidR="00A57CB4" w:rsidRPr="00A57CB4" w:rsidRDefault="00A57CB4" w:rsidP="00A57CB4">
      <w:pPr>
        <w:pStyle w:val="Heading1"/>
      </w:pPr>
      <w:proofErr w:type="gramStart"/>
      <w:r w:rsidRPr="00A57CB4">
        <w:t>Meet</w:t>
      </w:r>
      <w:proofErr w:type="gramEnd"/>
      <w:r w:rsidRPr="00A57CB4">
        <w:t xml:space="preserve"> People Where They Are At</w:t>
      </w:r>
    </w:p>
    <w:p w14:paraId="06315896" w14:textId="0BF8853D" w:rsidR="00A57CB4" w:rsidRPr="00A57CB4" w:rsidRDefault="000871D3" w:rsidP="000871D3">
      <w:pPr>
        <w:pStyle w:val="Heading2"/>
        <w:spacing w:after="240"/>
      </w:pPr>
      <w:r>
        <w:t xml:space="preserve">We </w:t>
      </w:r>
      <w:proofErr w:type="gramStart"/>
      <w:r w:rsidRPr="000871D3">
        <w:t>change</w:t>
      </w:r>
      <w:proofErr w:type="gramEnd"/>
      <w:r w:rsidRPr="000871D3">
        <w:t xml:space="preserve"> the systems to support the person, by making accommodations and modifications. Understand that success is individualized and seek to learn about a</w:t>
      </w:r>
      <w:r>
        <w:t xml:space="preserve"> </w:t>
      </w:r>
      <w:r w:rsidRPr="000871D3">
        <w:t>person's goals and strengths</w:t>
      </w:r>
      <w:r>
        <w:t>.</w:t>
      </w:r>
    </w:p>
    <w:p w14:paraId="6677697E" w14:textId="77777777" w:rsidR="000871D3" w:rsidRDefault="00A57CB4" w:rsidP="00A57CB4">
      <w:pPr>
        <w:pStyle w:val="Heading1"/>
      </w:pPr>
      <w:r w:rsidRPr="00A57CB4">
        <w:t>Everyone Has a Right to Belong</w:t>
      </w:r>
    </w:p>
    <w:p w14:paraId="23FF6511" w14:textId="2574D2ED" w:rsidR="001E36B1" w:rsidRDefault="000871D3" w:rsidP="000871D3">
      <w:pPr>
        <w:pStyle w:val="Heading2"/>
        <w:spacing w:after="120"/>
      </w:pPr>
      <w:r w:rsidRPr="000871D3">
        <w:t>To be welcomed, engaged and supported. There are many benefits and value added to opening your doors to diversity. The ADA ensures that people with disabilities have a legal right to participate.</w:t>
      </w:r>
    </w:p>
    <w:p w14:paraId="2D134A0D" w14:textId="03A10AA8" w:rsidR="006429BB" w:rsidRPr="006429BB" w:rsidRDefault="006429BB" w:rsidP="006429BB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06BCB3" wp14:editId="10858FB6">
                <wp:simplePos x="0" y="0"/>
                <wp:positionH relativeFrom="column">
                  <wp:posOffset>-485775</wp:posOffset>
                </wp:positionH>
                <wp:positionV relativeFrom="paragraph">
                  <wp:posOffset>26035</wp:posOffset>
                </wp:positionV>
                <wp:extent cx="7800975" cy="962025"/>
                <wp:effectExtent l="0" t="0" r="9525" b="9525"/>
                <wp:wrapNone/>
                <wp:docPr id="184497236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962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752475">
                              <a:moveTo>
                                <a:pt x="7772400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B8F"/>
                        </a:solidFill>
                      </wps:spPr>
                      <wps:txbx>
                        <w:txbxContent>
                          <w:p w14:paraId="28E29BC5" w14:textId="77777777" w:rsidR="000871D3" w:rsidRPr="000871D3" w:rsidRDefault="000871D3" w:rsidP="000871D3">
                            <w:pPr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BCB3" id="Graphic 5" o:spid="_x0000_s1026" style="position:absolute;margin-left:-38.25pt;margin-top:2.05pt;width:614.25pt;height:7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" adj="-11796480,,5400" path="m7772400,752475l,752475,,,7772400,r,752475xe" fillcolor="#044b8f" stroked="f">
                <v:stroke joinstyle="miter"/>
                <v:formulas/>
                <v:path arrowok="t" o:connecttype="custom" textboxrect="0,0,7772400,752475"/>
                <v:textbox inset="0,0,0,0">
                  <w:txbxContent>
                    <w:p w14:paraId="28E29BC5" w14:textId="77777777" w:rsidR="000871D3" w:rsidRPr="000871D3" w:rsidRDefault="000871D3" w:rsidP="000871D3">
                      <w:pPr>
                        <w:jc w:val="center"/>
                        <w:rPr>
                          <w:rFonts w:ascii="Aptos Display" w:hAnsi="Aptos Display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F2CD5" w14:textId="7897BAC4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r w:rsidRPr="006429BB">
        <w:rPr>
          <w:color w:val="FFFFFF" w:themeColor="background1"/>
        </w:rPr>
        <w:t>LISA DRENNAN, FOUNDER</w:t>
      </w:r>
      <w:r w:rsidRPr="006429BB">
        <w:rPr>
          <w:color w:val="FFFFFF" w:themeColor="background1"/>
        </w:rPr>
        <w:t xml:space="preserve"> </w:t>
      </w:r>
      <w:r w:rsidRPr="006429BB">
        <w:rPr>
          <w:color w:val="FFFFFF" w:themeColor="background1"/>
        </w:rPr>
        <w:t>| MERGE DIVERSE ABILITIES INCLUSION CONSULTING</w:t>
      </w:r>
    </w:p>
    <w:p w14:paraId="3DD006F2" w14:textId="1EBFACF2" w:rsidR="006429BB" w:rsidRPr="006429BB" w:rsidRDefault="006429BB" w:rsidP="006429BB">
      <w:pPr>
        <w:pStyle w:val="Heading1"/>
        <w:jc w:val="center"/>
        <w:rPr>
          <w:color w:val="FFFFFF" w:themeColor="background1"/>
        </w:rPr>
      </w:pPr>
      <w:hyperlink r:id="rId6">
        <w:r w:rsidRPr="006429BB">
          <w:rPr>
            <w:rStyle w:val="Hyperlink"/>
            <w:color w:val="FFFFFF" w:themeColor="background1"/>
          </w:rPr>
          <w:t>lisadrennan@mergeconsulting.org</w:t>
        </w:r>
      </w:hyperlink>
      <w:r w:rsidRPr="006429BB">
        <w:rPr>
          <w:color w:val="FFFFFF" w:themeColor="background1"/>
        </w:rPr>
        <w:t xml:space="preserve"> | 781.724.1918 | </w:t>
      </w:r>
      <w:hyperlink r:id="rId7">
        <w:r w:rsidRPr="006429BB">
          <w:rPr>
            <w:rStyle w:val="Hyperlink"/>
            <w:color w:val="FFFFFF" w:themeColor="background1"/>
          </w:rPr>
          <w:t>www.mergeconsulting.org</w:t>
        </w:r>
      </w:hyperlink>
    </w:p>
    <w:sectPr w:rsidR="006429BB" w:rsidRPr="006429BB" w:rsidSect="006429BB">
      <w:type w:val="continuous"/>
      <w:pgSz w:w="12240" w:h="15840"/>
      <w:pgMar w:top="450" w:right="720" w:bottom="54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B1"/>
    <w:rsid w:val="000871D3"/>
    <w:rsid w:val="00107183"/>
    <w:rsid w:val="00150ED0"/>
    <w:rsid w:val="001E36B1"/>
    <w:rsid w:val="0026399D"/>
    <w:rsid w:val="004214B4"/>
    <w:rsid w:val="006429BB"/>
    <w:rsid w:val="00A57CB4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744"/>
  <w15:docId w15:val="{7DDA1F22-B213-4927-B979-250F4BB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B4"/>
    <w:pPr>
      <w:outlineLvl w:val="0"/>
    </w:pPr>
    <w:rPr>
      <w:rFonts w:ascii="Aptos Display" w:hAnsi="Aptos Display"/>
      <w:b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B4"/>
    <w:pPr>
      <w:outlineLvl w:val="1"/>
    </w:pPr>
    <w:rPr>
      <w:rFonts w:ascii="Aptos Display" w:hAnsi="Aptos Display"/>
      <w:b/>
      <w:bCs/>
      <w:color w:val="244A77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rsid w:val="00A57CB4"/>
    <w:pPr>
      <w:spacing w:before="61"/>
      <w:ind w:left="733"/>
      <w:jc w:val="center"/>
    </w:pPr>
    <w:rPr>
      <w:rFonts w:ascii="Tahoma" w:eastAsia="Tahoma" w:hAnsi="Tahoma" w:cs="Tahoma"/>
      <w:b/>
      <w:bCs/>
      <w:noProof/>
      <w:color w:val="FFFFFF" w:themeColor="background1"/>
      <w:spacing w:val="-16"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57CB4"/>
    <w:rPr>
      <w:rFonts w:ascii="Aptos Display" w:eastAsia="Arial Black" w:hAnsi="Aptos Display" w:cs="Arial Black"/>
      <w:b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7CB4"/>
    <w:rPr>
      <w:rFonts w:ascii="Aptos Display" w:eastAsia="Arial Black" w:hAnsi="Aptos Display" w:cs="Arial Black"/>
      <w:b/>
      <w:bCs/>
      <w:color w:val="244A77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71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geconsulting.org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drennan@mergeconsulting.org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8e3af-aff9-49e6-9cb7-312d61038d0a">
      <Terms xmlns="http://schemas.microsoft.com/office/infopath/2007/PartnerControls"/>
    </lcf76f155ced4ddcb4097134ff3c332f>
    <TaxCatchAll xmlns="faa3c109-d376-4dba-8b93-c0310b7e3dee" xsi:nil="true"/>
  </documentManagement>
</p:properties>
</file>

<file path=customXml/itemProps1.xml><?xml version="1.0" encoding="utf-8"?>
<ds:datastoreItem xmlns:ds="http://schemas.openxmlformats.org/officeDocument/2006/customXml" ds:itemID="{10C5F75C-8DD4-415D-A484-D79647158C08}"/>
</file>

<file path=customXml/itemProps2.xml><?xml version="1.0" encoding="utf-8"?>
<ds:datastoreItem xmlns:ds="http://schemas.openxmlformats.org/officeDocument/2006/customXml" ds:itemID="{4C3D6243-ED84-4FAD-9899-07F4A2549495}"/>
</file>

<file path=customXml/itemProps3.xml><?xml version="1.0" encoding="utf-8"?>
<ds:datastoreItem xmlns:ds="http://schemas.openxmlformats.org/officeDocument/2006/customXml" ds:itemID="{5ACC9F38-1D95-4252-B751-06A33AE9A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HANDOUT Models and Principles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HANDOUT Models and Principles</dc:title>
  <dc:creator>Lisa Drennan</dc:creator>
  <cp:keywords>DADqbwrNljU,BAC0vC24peI</cp:keywords>
  <cp:lastModifiedBy>Kelly Wanzer</cp:lastModifiedBy>
  <cp:revision>2</cp:revision>
  <dcterms:created xsi:type="dcterms:W3CDTF">2025-05-14T04:06:00Z</dcterms:created>
  <dcterms:modified xsi:type="dcterms:W3CDTF">2025-05-14T04:06:00Z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2022-12-01T00:00:00Z</vt:filetime>
  </property>
  <property fmtid="{D5CDD505-2E9C-101B-9397-08002B2CF9AE}" pid="6" name="ContentTypeId">
    <vt:lpwstr>0x01010004B66F0959A0F6458BCD98DF75195999</vt:lpwstr>
  </property>
</Properties>
</file>